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A975" w14:textId="77777777" w:rsidR="00107FD4" w:rsidRPr="00107FD4" w:rsidRDefault="00107FD4" w:rsidP="00107FD4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Hlk43819293"/>
      <w:r w:rsidRPr="00107FD4">
        <w:rPr>
          <w:rFonts w:ascii="Times New Roman" w:eastAsia="Calibri" w:hAnsi="Times New Roman" w:cs="Times New Roman"/>
          <w:b/>
          <w:sz w:val="24"/>
          <w:szCs w:val="24"/>
          <w:u w:val="single"/>
        </w:rPr>
        <w:t>CONSEIL MUNICIPAL</w:t>
      </w:r>
    </w:p>
    <w:p w14:paraId="1C97E4F1" w14:textId="77777777" w:rsidR="00107FD4" w:rsidRPr="00107FD4" w:rsidRDefault="00107FD4" w:rsidP="00107FD4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7FD4">
        <w:rPr>
          <w:rFonts w:ascii="Times New Roman" w:eastAsia="Calibri" w:hAnsi="Times New Roman" w:cs="Times New Roman"/>
          <w:b/>
          <w:sz w:val="24"/>
          <w:szCs w:val="24"/>
          <w:u w:val="single"/>
        </w:rPr>
        <w:t>COMPTE-RENDU SOMMAIRE</w:t>
      </w:r>
    </w:p>
    <w:p w14:paraId="1F8E3203" w14:textId="261E8586" w:rsidR="00107FD4" w:rsidRPr="00107FD4" w:rsidRDefault="00107FD4" w:rsidP="00CE3178">
      <w:pPr>
        <w:keepNext/>
        <w:tabs>
          <w:tab w:val="left" w:pos="3600"/>
          <w:tab w:val="left" w:pos="9356"/>
        </w:tabs>
        <w:spacing w:after="0" w:line="240" w:lineRule="auto"/>
        <w:ind w:left="-1134"/>
        <w:jc w:val="center"/>
        <w:outlineLvl w:val="1"/>
        <w:rPr>
          <w:rFonts w:ascii="Times New Roman" w:eastAsia="Times New Roman" w:hAnsi="Times New Roman" w:cs="Times New Roman"/>
          <w:lang w:eastAsia="fr-FR"/>
        </w:rPr>
      </w:pPr>
      <w:r w:rsidRPr="00107FD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Séance du </w:t>
      </w:r>
      <w:bookmarkEnd w:id="0"/>
      <w:r w:rsidR="00B716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13 </w:t>
      </w:r>
      <w:r w:rsidR="009C35CA">
        <w:rPr>
          <w:rFonts w:ascii="Times New Roman" w:eastAsia="Calibri" w:hAnsi="Times New Roman" w:cs="Times New Roman"/>
          <w:b/>
          <w:sz w:val="24"/>
          <w:szCs w:val="24"/>
          <w:u w:val="single"/>
        </w:rPr>
        <w:t>juin</w:t>
      </w:r>
      <w:r w:rsidR="00CE317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2022</w:t>
      </w:r>
    </w:p>
    <w:p w14:paraId="2D216493" w14:textId="77777777" w:rsidR="00107FD4" w:rsidRPr="002274FD" w:rsidRDefault="00107FD4" w:rsidP="00107FD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4"/>
          <w:szCs w:val="14"/>
          <w:lang w:eastAsia="fr-FR"/>
        </w:rPr>
      </w:pPr>
    </w:p>
    <w:p w14:paraId="78CFB9C4" w14:textId="77777777" w:rsidR="00AB6318" w:rsidRPr="00D97191" w:rsidRDefault="00AB6318" w:rsidP="00AB6318">
      <w:pPr>
        <w:spacing w:after="0" w:line="240" w:lineRule="auto"/>
        <w:ind w:left="-1134"/>
        <w:jc w:val="both"/>
        <w:rPr>
          <w:rFonts w:ascii="Arial" w:eastAsia="Calibri" w:hAnsi="Arial" w:cs="Arial"/>
          <w:i/>
          <w:iCs/>
          <w:sz w:val="6"/>
          <w:szCs w:val="20"/>
        </w:rPr>
      </w:pPr>
    </w:p>
    <w:p w14:paraId="7B740807" w14:textId="65D6D1A6" w:rsidR="00B716C6" w:rsidRDefault="00B716C6" w:rsidP="00B716C6">
      <w:pPr>
        <w:spacing w:after="0" w:line="240" w:lineRule="auto"/>
        <w:ind w:left="-1134"/>
        <w:jc w:val="both"/>
        <w:rPr>
          <w:rFonts w:ascii="Arial" w:eastAsia="Times New Roman" w:hAnsi="Arial" w:cs="Arial"/>
          <w:i/>
          <w:iCs/>
          <w:sz w:val="18"/>
          <w:szCs w:val="18"/>
          <w:lang w:eastAsia="fr-FR"/>
        </w:rPr>
      </w:pPr>
      <w:r>
        <w:rPr>
          <w:rFonts w:ascii="Arial" w:eastAsia="Calibri" w:hAnsi="Arial" w:cs="Arial"/>
          <w:i/>
          <w:iCs/>
          <w:sz w:val="18"/>
          <w:szCs w:val="18"/>
        </w:rPr>
        <w:t xml:space="preserve">L’an deux mil vingt-deux et le 13 </w:t>
      </w:r>
      <w:r w:rsidR="009C35CA">
        <w:rPr>
          <w:rFonts w:ascii="Arial" w:eastAsia="Calibri" w:hAnsi="Arial" w:cs="Arial"/>
          <w:i/>
          <w:iCs/>
          <w:sz w:val="18"/>
          <w:szCs w:val="18"/>
        </w:rPr>
        <w:t>juin</w:t>
      </w:r>
      <w:r>
        <w:rPr>
          <w:rFonts w:ascii="Arial" w:eastAsia="Calibri" w:hAnsi="Arial" w:cs="Arial"/>
          <w:i/>
          <w:iCs/>
          <w:sz w:val="18"/>
          <w:szCs w:val="18"/>
        </w:rPr>
        <w:t xml:space="preserve"> à 20 heures 00, l</w:t>
      </w:r>
      <w:r>
        <w:rPr>
          <w:rFonts w:ascii="Arial" w:eastAsia="Times New Roman" w:hAnsi="Arial" w:cs="Arial"/>
          <w:i/>
          <w:iCs/>
          <w:sz w:val="18"/>
          <w:szCs w:val="18"/>
          <w:lang w:eastAsia="fr-FR"/>
        </w:rPr>
        <w:t>e Conseil Municipal, légalement convoqué le 0</w:t>
      </w:r>
      <w:r w:rsidR="009C35CA">
        <w:rPr>
          <w:rFonts w:ascii="Arial" w:eastAsia="Times New Roman" w:hAnsi="Arial" w:cs="Arial"/>
          <w:i/>
          <w:iCs/>
          <w:sz w:val="18"/>
          <w:szCs w:val="18"/>
          <w:lang w:eastAsia="fr-FR"/>
        </w:rPr>
        <w:t>3 juin</w:t>
      </w:r>
      <w:r>
        <w:rPr>
          <w:rFonts w:ascii="Arial" w:eastAsia="Times New Roman" w:hAnsi="Arial" w:cs="Arial"/>
          <w:i/>
          <w:iCs/>
          <w:sz w:val="18"/>
          <w:szCs w:val="18"/>
          <w:lang w:eastAsia="fr-FR"/>
        </w:rPr>
        <w:t>, s’est réuni à la mairie de Boulay les Barres sous la Présidence de Monsieur Bertrand GUILLON, Maire.</w:t>
      </w:r>
    </w:p>
    <w:p w14:paraId="2D64E649" w14:textId="77777777" w:rsidR="00B716C6" w:rsidRPr="00574FB3" w:rsidRDefault="00B716C6" w:rsidP="00B716C6">
      <w:pPr>
        <w:spacing w:after="0" w:line="240" w:lineRule="auto"/>
        <w:ind w:left="-1134"/>
        <w:jc w:val="both"/>
        <w:rPr>
          <w:rFonts w:ascii="Arial" w:eastAsia="Calibri" w:hAnsi="Arial" w:cs="Arial"/>
          <w:i/>
          <w:iCs/>
          <w:sz w:val="10"/>
          <w:szCs w:val="24"/>
        </w:rPr>
      </w:pPr>
    </w:p>
    <w:p w14:paraId="36AFD267" w14:textId="66E86814" w:rsidR="00B716C6" w:rsidRPr="00574FB3" w:rsidRDefault="00B716C6" w:rsidP="00B716C6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iCs/>
          <w:u w:val="single"/>
          <w:lang w:eastAsia="fr-FR"/>
        </w:rPr>
      </w:pPr>
      <w:r w:rsidRPr="00574FB3">
        <w:rPr>
          <w:rFonts w:ascii="Times New Roman" w:eastAsia="Times New Roman" w:hAnsi="Times New Roman" w:cs="Times New Roman"/>
          <w:b/>
          <w:iCs/>
          <w:u w:val="single"/>
          <w:lang w:eastAsia="fr-FR"/>
        </w:rPr>
        <w:t>Budget Primitif 2022</w:t>
      </w:r>
    </w:p>
    <w:p w14:paraId="08F25AB9" w14:textId="4305C704" w:rsidR="009C35CA" w:rsidRDefault="009C35CA" w:rsidP="009C35CA">
      <w:pPr>
        <w:widowControl w:val="0"/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Le Maire fait part aux membres du Conseil Municipal </w:t>
      </w:r>
      <w:r>
        <w:rPr>
          <w:rFonts w:ascii="Times New Roman" w:eastAsia="Times New Roman" w:hAnsi="Times New Roman" w:cs="Times New Roman"/>
          <w:lang w:eastAsia="fr-FR"/>
        </w:rPr>
        <w:t>qu’</w:t>
      </w:r>
      <w:r>
        <w:rPr>
          <w:rFonts w:ascii="Times New Roman" w:eastAsia="Times New Roman" w:hAnsi="Times New Roman" w:cs="Times New Roman"/>
          <w:lang w:eastAsia="fr-FR"/>
        </w:rPr>
        <w:t>il est nécessaire de reprendre le budget</w:t>
      </w:r>
      <w:r>
        <w:rPr>
          <w:rFonts w:ascii="Times New Roman" w:eastAsia="Times New Roman" w:hAnsi="Times New Roman" w:cs="Times New Roman"/>
          <w:lang w:eastAsia="fr-FR"/>
        </w:rPr>
        <w:t xml:space="preserve"> primitif 2022 en raison de problèmes d’imputations comptables, notamment au niveau des crédits de cession d’immobilisations</w:t>
      </w:r>
      <w:r>
        <w:rPr>
          <w:rFonts w:ascii="Times New Roman" w:eastAsia="Times New Roman" w:hAnsi="Times New Roman" w:cs="Times New Roman"/>
          <w:lang w:eastAsia="fr-FR"/>
        </w:rPr>
        <w:t>.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="00C062C6">
        <w:rPr>
          <w:rFonts w:ascii="Times New Roman" w:eastAsia="Times New Roman" w:hAnsi="Times New Roman" w:cs="Times New Roman"/>
          <w:lang w:eastAsia="fr-FR"/>
        </w:rPr>
        <w:t>L</w:t>
      </w:r>
      <w:r>
        <w:rPr>
          <w:rFonts w:ascii="Times New Roman" w:eastAsia="Times New Roman" w:hAnsi="Times New Roman" w:cs="Times New Roman"/>
          <w:lang w:eastAsia="fr-FR"/>
        </w:rPr>
        <w:t>es montants des différentes sections restent inchangés.</w:t>
      </w:r>
    </w:p>
    <w:p w14:paraId="12277B35" w14:textId="64847BD0" w:rsidR="00B716C6" w:rsidRDefault="00B716C6" w:rsidP="00B716C6">
      <w:pPr>
        <w:widowControl w:val="0"/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Le Conseil Municipal approuve le Budget Primitif 2022 de la commune</w:t>
      </w:r>
      <w:r w:rsidR="009C35CA">
        <w:rPr>
          <w:rFonts w:ascii="Times New Roman" w:eastAsia="Times New Roman" w:hAnsi="Times New Roman" w:cs="Times New Roman"/>
          <w:lang w:eastAsia="fr-FR"/>
        </w:rPr>
        <w:t xml:space="preserve"> modifié</w:t>
      </w:r>
      <w:r>
        <w:rPr>
          <w:rFonts w:ascii="Times New Roman" w:eastAsia="Times New Roman" w:hAnsi="Times New Roman" w:cs="Times New Roman"/>
          <w:lang w:eastAsia="fr-FR"/>
        </w:rPr>
        <w:t xml:space="preserve"> qui s'équilibre en dépenses et recettes à 1 100 369.87€</w:t>
      </w:r>
      <w:r>
        <w:rPr>
          <w:rFonts w:ascii="Times New Roman" w:eastAsia="Times New Roman" w:hAnsi="Times New Roman" w:cs="Times New Roman"/>
          <w:color w:val="FF000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pour la section d’exploitation et à 494 909.24€ en section d’investissement.</w:t>
      </w:r>
    </w:p>
    <w:p w14:paraId="6638413B" w14:textId="39188F17" w:rsidR="002274FD" w:rsidRDefault="002274FD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7E362BB6" w14:textId="78BCFACA" w:rsidR="002274FD" w:rsidRDefault="002274FD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04EE1305" w14:textId="3C5C4F34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3C57540F" w14:textId="7D4098F0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3238390F" w14:textId="31F1B051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2005F24A" w14:textId="1F2CB2B6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10D0C1F1" w14:textId="33ACFB84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0E39BCF1" w14:textId="58120FB0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47F0BE3C" w14:textId="79BEE1D4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2AEA80A5" w14:textId="015612E3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5E1F32E1" w14:textId="6DEFC637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2294278A" w14:textId="28BDA0D7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0DD02B6E" w14:textId="061ECDD7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66CB7164" w14:textId="25CA03B0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51FC422A" w14:textId="55832D2F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24693B71" w14:textId="741A2FF2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2BAE4536" w14:textId="57A1EA7A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79AD3D8F" w14:textId="061F7EBB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014D6F14" w14:textId="12AB0D03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471EEF27" w14:textId="08C97FF4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353E6817" w14:textId="362C19E4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54EA0A02" w14:textId="318EC1D3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4CAE7FFD" w14:textId="5D70D98F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4D573C2F" w14:textId="26ACACDE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497099AA" w14:textId="7FC3E080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18889539" w14:textId="4AD175F6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60A7386E" w14:textId="0A2CBA8B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70FD0D28" w14:textId="36EEAD3F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7D790B25" w14:textId="27AD92AA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48E03FED" w14:textId="5E013B77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7053324C" w14:textId="42BD874B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7BFC217B" w14:textId="129D78B4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3E2C3F2C" w14:textId="42805426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5029157D" w14:textId="532A3486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152DE9E6" w14:textId="1D72E1A4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5B47162F" w14:textId="512AFF76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79972B67" w14:textId="77777777" w:rsidR="00B716C6" w:rsidRDefault="00B716C6" w:rsidP="00AB631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lang w:eastAsia="fr-FR"/>
        </w:rPr>
      </w:pPr>
    </w:p>
    <w:p w14:paraId="19F0DD38" w14:textId="3CA043FC" w:rsidR="005D5B58" w:rsidRPr="00B716C6" w:rsidRDefault="002274FD" w:rsidP="002274FD">
      <w:pPr>
        <w:spacing w:after="120" w:line="240" w:lineRule="auto"/>
        <w:ind w:left="-1134"/>
        <w:jc w:val="center"/>
        <w:rPr>
          <w:sz w:val="24"/>
          <w:szCs w:val="24"/>
        </w:rPr>
      </w:pPr>
      <w:r w:rsidRPr="00B716C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A</w:t>
      </w:r>
      <w:r w:rsidR="00107FD4" w:rsidRPr="00B716C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ffiché en exécution de l’article L 2121-25 du code Général des Collectivités Territoriales</w:t>
      </w:r>
    </w:p>
    <w:sectPr w:rsidR="005D5B58" w:rsidRPr="00B716C6" w:rsidSect="002274FD">
      <w:footerReference w:type="even" r:id="rId7"/>
      <w:footnotePr>
        <w:pos w:val="beneathText"/>
      </w:footnotePr>
      <w:pgSz w:w="11905" w:h="16837" w:code="9"/>
      <w:pgMar w:top="568" w:right="1132" w:bottom="28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3B49" w14:textId="77777777" w:rsidR="006E188B" w:rsidRDefault="0003324B">
      <w:pPr>
        <w:spacing w:after="0" w:line="240" w:lineRule="auto"/>
      </w:pPr>
      <w:r>
        <w:separator/>
      </w:r>
    </w:p>
  </w:endnote>
  <w:endnote w:type="continuationSeparator" w:id="0">
    <w:p w14:paraId="618850AD" w14:textId="77777777" w:rsidR="006E188B" w:rsidRDefault="0003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E649" w14:textId="77777777" w:rsidR="001843E0" w:rsidRDefault="00780342" w:rsidP="0016082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CB337D7" w14:textId="77777777" w:rsidR="001843E0" w:rsidRDefault="00C062C6" w:rsidP="0016082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0118" w14:textId="77777777" w:rsidR="006E188B" w:rsidRDefault="0003324B">
      <w:pPr>
        <w:spacing w:after="0" w:line="240" w:lineRule="auto"/>
      </w:pPr>
      <w:r>
        <w:separator/>
      </w:r>
    </w:p>
  </w:footnote>
  <w:footnote w:type="continuationSeparator" w:id="0">
    <w:p w14:paraId="2C3BA1BA" w14:textId="77777777" w:rsidR="006E188B" w:rsidRDefault="00033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695B"/>
    <w:multiLevelType w:val="hybridMultilevel"/>
    <w:tmpl w:val="EF44B664"/>
    <w:lvl w:ilvl="0" w:tplc="26587C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6391B"/>
    <w:multiLevelType w:val="hybridMultilevel"/>
    <w:tmpl w:val="7B6AF19C"/>
    <w:lvl w:ilvl="0" w:tplc="6B06516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B0563"/>
    <w:multiLevelType w:val="hybridMultilevel"/>
    <w:tmpl w:val="9E9088D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37A15C6"/>
    <w:multiLevelType w:val="hybridMultilevel"/>
    <w:tmpl w:val="1EA85366"/>
    <w:lvl w:ilvl="0" w:tplc="0658C5CE">
      <w:start w:val="1"/>
      <w:numFmt w:val="bullet"/>
      <w:lvlText w:val="-"/>
      <w:lvlJc w:val="left"/>
      <w:pPr>
        <w:ind w:left="-77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 w16cid:durableId="1766917239">
    <w:abstractNumId w:val="0"/>
  </w:num>
  <w:num w:numId="2" w16cid:durableId="721563363">
    <w:abstractNumId w:val="1"/>
  </w:num>
  <w:num w:numId="3" w16cid:durableId="30618406">
    <w:abstractNumId w:val="2"/>
  </w:num>
  <w:num w:numId="4" w16cid:durableId="1877541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D4"/>
    <w:rsid w:val="0003324B"/>
    <w:rsid w:val="00047399"/>
    <w:rsid w:val="00107FD4"/>
    <w:rsid w:val="001C1195"/>
    <w:rsid w:val="002274FD"/>
    <w:rsid w:val="004C54C7"/>
    <w:rsid w:val="005678C8"/>
    <w:rsid w:val="005D5B58"/>
    <w:rsid w:val="005D6B2D"/>
    <w:rsid w:val="0060643D"/>
    <w:rsid w:val="006563E1"/>
    <w:rsid w:val="006E188B"/>
    <w:rsid w:val="00780342"/>
    <w:rsid w:val="008C6735"/>
    <w:rsid w:val="008E1B9B"/>
    <w:rsid w:val="009C35CA"/>
    <w:rsid w:val="00A80599"/>
    <w:rsid w:val="00AB6318"/>
    <w:rsid w:val="00AC247E"/>
    <w:rsid w:val="00AC5EB9"/>
    <w:rsid w:val="00B716C6"/>
    <w:rsid w:val="00B827CD"/>
    <w:rsid w:val="00BC2B6C"/>
    <w:rsid w:val="00C062C6"/>
    <w:rsid w:val="00CE3178"/>
    <w:rsid w:val="00F2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831C"/>
  <w15:chartTrackingRefBased/>
  <w15:docId w15:val="{663CA828-3990-46B1-A221-D9C730BD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107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07FD4"/>
  </w:style>
  <w:style w:type="character" w:styleId="Numrodepage">
    <w:name w:val="page number"/>
    <w:basedOn w:val="Policepardfaut"/>
    <w:rsid w:val="00107FD4"/>
  </w:style>
  <w:style w:type="paragraph" w:styleId="Paragraphedeliste">
    <w:name w:val="List Paragraph"/>
    <w:basedOn w:val="Normal"/>
    <w:uiPriority w:val="34"/>
    <w:qFormat/>
    <w:rsid w:val="00CE3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MABOULBA .</dc:creator>
  <cp:keywords/>
  <dc:description/>
  <cp:lastModifiedBy>MABOULBA .</cp:lastModifiedBy>
  <cp:revision>3</cp:revision>
  <cp:lastPrinted>2022-06-08T09:38:00Z</cp:lastPrinted>
  <dcterms:created xsi:type="dcterms:W3CDTF">2022-06-08T09:32:00Z</dcterms:created>
  <dcterms:modified xsi:type="dcterms:W3CDTF">2022-06-08T09:38:00Z</dcterms:modified>
</cp:coreProperties>
</file>